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2087" w14:textId="216D044E" w:rsidR="008D5063" w:rsidRPr="003643A3" w:rsidRDefault="009150F8" w:rsidP="003643A3">
      <w:pPr>
        <w:spacing w:after="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Mathematics</w:t>
      </w:r>
    </w:p>
    <w:p w14:paraId="6333CEF3" w14:textId="77777777" w:rsidR="008D5063" w:rsidRPr="002D0740" w:rsidRDefault="008D5063" w:rsidP="008D5063">
      <w:pPr>
        <w:jc w:val="center"/>
        <w:rPr>
          <w:rFonts w:cs="Arial"/>
          <w:i/>
          <w:color w:val="808080" w:themeColor="background1" w:themeShade="80"/>
          <w:sz w:val="28"/>
          <w:szCs w:val="28"/>
        </w:rPr>
      </w:pPr>
      <w:r w:rsidRPr="002D0740">
        <w:rPr>
          <w:rFonts w:cs="Arial"/>
          <w:i/>
          <w:color w:val="808080" w:themeColor="background1" w:themeShade="80"/>
          <w:sz w:val="28"/>
          <w:szCs w:val="28"/>
        </w:rPr>
        <w:t>PYP Teacher Support Material</w:t>
      </w:r>
    </w:p>
    <w:p w14:paraId="5BDDA87D" w14:textId="77777777" w:rsidR="00362494" w:rsidRDefault="003643A3" w:rsidP="007E6281">
      <w:pPr>
        <w:rPr>
          <w:rFonts w:cs="Arial"/>
          <w:b/>
        </w:rPr>
      </w:pPr>
      <w:r>
        <w:rPr>
          <w:rFonts w:cs="Arial"/>
          <w:b/>
        </w:rPr>
        <w:t>Scope of r</w:t>
      </w:r>
      <w:r w:rsidR="008D5063" w:rsidRPr="003643A3">
        <w:rPr>
          <w:rFonts w:cs="Arial"/>
          <w:b/>
        </w:rPr>
        <w:t>equirements</w:t>
      </w:r>
      <w:r w:rsidR="00362494">
        <w:rPr>
          <w:rFonts w:cs="Arial"/>
          <w:b/>
        </w:rPr>
        <w:t>:</w:t>
      </w:r>
    </w:p>
    <w:p w14:paraId="50634D75" w14:textId="523E0EB2" w:rsidR="00150D7C" w:rsidRPr="00484BC2" w:rsidRDefault="00362494" w:rsidP="007E6281">
      <w:pPr>
        <w:rPr>
          <w:rFonts w:cs="Arial"/>
        </w:rPr>
      </w:pPr>
      <w:r w:rsidRPr="00484BC2">
        <w:rPr>
          <w:rFonts w:cs="Arial"/>
        </w:rPr>
        <w:t xml:space="preserve">We would love you to share an experience, unit, initiative or tool which highlights mathematical inquiry. </w:t>
      </w:r>
      <w:r w:rsidR="00150D7C" w:rsidRPr="00484BC2">
        <w:rPr>
          <w:rFonts w:cs="Arial"/>
        </w:rPr>
        <w:t xml:space="preserve">Or a vignette describing: </w:t>
      </w:r>
    </w:p>
    <w:p w14:paraId="47D90518" w14:textId="257FA94A" w:rsidR="00150D7C" w:rsidRPr="00484BC2" w:rsidRDefault="00150D7C" w:rsidP="00150D7C">
      <w:pPr>
        <w:pStyle w:val="ListParagraph"/>
        <w:numPr>
          <w:ilvl w:val="0"/>
          <w:numId w:val="13"/>
        </w:numPr>
        <w:rPr>
          <w:rFonts w:cs="Arial"/>
        </w:rPr>
      </w:pPr>
      <w:r w:rsidRPr="00484BC2">
        <w:rPr>
          <w:rFonts w:cs="Arial"/>
        </w:rPr>
        <w:t>h</w:t>
      </w:r>
      <w:r w:rsidR="00362494" w:rsidRPr="00484BC2">
        <w:rPr>
          <w:rFonts w:cs="Arial"/>
        </w:rPr>
        <w:t>ow you integrate mathema</w:t>
      </w:r>
      <w:r w:rsidR="00C90BC1" w:rsidRPr="00484BC2">
        <w:rPr>
          <w:rFonts w:cs="Arial"/>
        </w:rPr>
        <w:t xml:space="preserve">tical </w:t>
      </w:r>
      <w:r w:rsidRPr="00484BC2">
        <w:rPr>
          <w:rFonts w:cs="Arial"/>
        </w:rPr>
        <w:t xml:space="preserve">inquiry </w:t>
      </w:r>
      <w:r w:rsidR="008329F3">
        <w:rPr>
          <w:rFonts w:cs="Arial"/>
        </w:rPr>
        <w:t>with the unit of inquiry or programme of inquiry</w:t>
      </w:r>
      <w:r w:rsidRPr="00484BC2">
        <w:rPr>
          <w:rFonts w:cs="Arial"/>
        </w:rPr>
        <w:t xml:space="preserve"> </w:t>
      </w:r>
    </w:p>
    <w:p w14:paraId="030611F4" w14:textId="4802DDBC" w:rsidR="008D5063" w:rsidRPr="00484BC2" w:rsidRDefault="00150D7C" w:rsidP="00150D7C">
      <w:pPr>
        <w:pStyle w:val="ListParagraph"/>
        <w:numPr>
          <w:ilvl w:val="0"/>
          <w:numId w:val="13"/>
        </w:numPr>
        <w:rPr>
          <w:rFonts w:cs="Arial"/>
        </w:rPr>
      </w:pPr>
      <w:r w:rsidRPr="00484BC2">
        <w:rPr>
          <w:rFonts w:cs="Arial"/>
        </w:rPr>
        <w:t>how inquiry supports conceptual understanding</w:t>
      </w:r>
    </w:p>
    <w:p w14:paraId="310141CD" w14:textId="46B83AA1" w:rsidR="00150D7C" w:rsidRPr="00484BC2" w:rsidRDefault="00150D7C" w:rsidP="00150D7C">
      <w:pPr>
        <w:pStyle w:val="ListParagraph"/>
        <w:numPr>
          <w:ilvl w:val="0"/>
          <w:numId w:val="13"/>
        </w:numPr>
        <w:rPr>
          <w:rFonts w:cs="Arial"/>
        </w:rPr>
      </w:pPr>
      <w:r w:rsidRPr="00484BC2">
        <w:rPr>
          <w:rFonts w:cs="Arial"/>
        </w:rPr>
        <w:t>how the scope and sequence documents support planning for mathematics</w:t>
      </w:r>
    </w:p>
    <w:p w14:paraId="342A25B2" w14:textId="769B89D0" w:rsidR="00150D7C" w:rsidRPr="00484BC2" w:rsidRDefault="00150D7C" w:rsidP="00150D7C">
      <w:pPr>
        <w:pStyle w:val="ListParagraph"/>
        <w:numPr>
          <w:ilvl w:val="0"/>
          <w:numId w:val="13"/>
        </w:numPr>
        <w:rPr>
          <w:rFonts w:cs="Arial"/>
        </w:rPr>
      </w:pPr>
      <w:r w:rsidRPr="00484BC2">
        <w:rPr>
          <w:rFonts w:cs="Arial"/>
        </w:rPr>
        <w:t>how you integrate state and PYP mathematics curriculum</w:t>
      </w:r>
    </w:p>
    <w:p w14:paraId="5D0C862B" w14:textId="3191367C" w:rsidR="009C7659" w:rsidRPr="003643A3" w:rsidRDefault="009C7659" w:rsidP="002D0740">
      <w:pPr>
        <w:tabs>
          <w:tab w:val="right" w:pos="9333"/>
        </w:tabs>
        <w:spacing w:before="240"/>
        <w:rPr>
          <w:rFonts w:cs="Arial"/>
          <w:b/>
        </w:rPr>
      </w:pPr>
      <w:r w:rsidRPr="003643A3">
        <w:rPr>
          <w:rFonts w:cs="Arial"/>
          <w:b/>
        </w:rPr>
        <w:t>Submission</w:t>
      </w:r>
      <w:r w:rsidR="003643A3">
        <w:rPr>
          <w:rFonts w:cs="Arial"/>
          <w:b/>
        </w:rPr>
        <w:t xml:space="preserve"> criteria </w:t>
      </w:r>
      <w:r w:rsidRPr="003643A3">
        <w:rPr>
          <w:rFonts w:cs="Arial"/>
          <w:b/>
        </w:rPr>
        <w:tab/>
      </w:r>
      <w:r w:rsidR="003643A3">
        <w:rPr>
          <w:rFonts w:cs="Arial"/>
          <w:b/>
        </w:rPr>
        <w:br/>
      </w:r>
      <w:r w:rsidRPr="003643A3">
        <w:rPr>
          <w:rFonts w:cs="Arial"/>
        </w:rPr>
        <w:t>Your submission will be reviewed against the following criteria</w:t>
      </w:r>
      <w:r w:rsidR="00D5552D">
        <w:rPr>
          <w:rFonts w:cs="Arial"/>
        </w:rPr>
        <w:t xml:space="preserve"> (if applicable)</w:t>
      </w:r>
      <w:r w:rsidRPr="003643A3">
        <w:rPr>
          <w:rFonts w:cs="Arial"/>
        </w:rPr>
        <w:t xml:space="preserve">: </w:t>
      </w:r>
    </w:p>
    <w:p w14:paraId="44840260" w14:textId="77777777" w:rsidR="009C7659" w:rsidRPr="003643A3" w:rsidRDefault="009C7659" w:rsidP="009C7659">
      <w:pPr>
        <w:pStyle w:val="ListParagraph"/>
        <w:numPr>
          <w:ilvl w:val="0"/>
          <w:numId w:val="1"/>
        </w:numPr>
        <w:rPr>
          <w:rFonts w:cs="Arial"/>
        </w:rPr>
      </w:pPr>
      <w:r w:rsidRPr="003643A3">
        <w:rPr>
          <w:rFonts w:cs="Arial"/>
        </w:rPr>
        <w:t>promotes student/teacher engagement</w:t>
      </w:r>
    </w:p>
    <w:p w14:paraId="175C0627" w14:textId="77777777" w:rsidR="009C7659" w:rsidRPr="003643A3" w:rsidRDefault="009C7659" w:rsidP="009C7659">
      <w:pPr>
        <w:pStyle w:val="ListParagraph"/>
        <w:numPr>
          <w:ilvl w:val="0"/>
          <w:numId w:val="1"/>
        </w:numPr>
        <w:rPr>
          <w:rFonts w:cs="Arial"/>
        </w:rPr>
      </w:pPr>
      <w:r w:rsidRPr="003643A3">
        <w:rPr>
          <w:rFonts w:cs="Arial"/>
        </w:rPr>
        <w:t>promotes inquiry-based learning</w:t>
      </w:r>
    </w:p>
    <w:p w14:paraId="4064C183" w14:textId="77777777" w:rsidR="009C7659" w:rsidRPr="003643A3" w:rsidRDefault="009C7659" w:rsidP="009C7659">
      <w:pPr>
        <w:pStyle w:val="ListParagraph"/>
        <w:numPr>
          <w:ilvl w:val="0"/>
          <w:numId w:val="1"/>
        </w:numPr>
        <w:rPr>
          <w:rFonts w:cs="Arial"/>
        </w:rPr>
      </w:pPr>
      <w:r w:rsidRPr="003643A3">
        <w:rPr>
          <w:rFonts w:cs="Arial"/>
        </w:rPr>
        <w:t>linked to aspects of the learner profile</w:t>
      </w:r>
    </w:p>
    <w:p w14:paraId="74609308" w14:textId="77777777" w:rsidR="009C7659" w:rsidRPr="003643A3" w:rsidRDefault="009C7659" w:rsidP="009C7659">
      <w:pPr>
        <w:pStyle w:val="ListParagraph"/>
        <w:numPr>
          <w:ilvl w:val="0"/>
          <w:numId w:val="1"/>
        </w:numPr>
        <w:rPr>
          <w:rFonts w:cs="Arial"/>
        </w:rPr>
      </w:pPr>
      <w:r w:rsidRPr="003643A3">
        <w:rPr>
          <w:rFonts w:cs="Arial"/>
        </w:rPr>
        <w:t>encourages student creativity and agency</w:t>
      </w:r>
    </w:p>
    <w:p w14:paraId="37F58EF2" w14:textId="77777777" w:rsidR="009C7659" w:rsidRPr="003643A3" w:rsidRDefault="009C7659" w:rsidP="009C7659">
      <w:pPr>
        <w:pStyle w:val="ListParagraph"/>
        <w:numPr>
          <w:ilvl w:val="0"/>
          <w:numId w:val="1"/>
        </w:numPr>
      </w:pPr>
      <w:r w:rsidRPr="003643A3">
        <w:rPr>
          <w:rFonts w:cs="Arial"/>
        </w:rPr>
        <w:t>demonstrates inclusive approach to education</w:t>
      </w:r>
    </w:p>
    <w:p w14:paraId="6279A943" w14:textId="77777777" w:rsidR="009C7659" w:rsidRPr="003643A3" w:rsidRDefault="009C7659" w:rsidP="009C7659">
      <w:pPr>
        <w:pStyle w:val="ListParagraph"/>
        <w:numPr>
          <w:ilvl w:val="0"/>
          <w:numId w:val="1"/>
        </w:numPr>
        <w:rPr>
          <w:rFonts w:cs="Arial"/>
        </w:rPr>
      </w:pPr>
      <w:r w:rsidRPr="003643A3">
        <w:rPr>
          <w:rFonts w:cs="Arial"/>
        </w:rPr>
        <w:t>when possible, can be linked to a unit of inquiry and the central idea</w:t>
      </w:r>
    </w:p>
    <w:p w14:paraId="705F56E3" w14:textId="4DAD67C4" w:rsidR="009C7659" w:rsidRPr="003643A3" w:rsidRDefault="002D0740" w:rsidP="009C7659">
      <w:pPr>
        <w:pStyle w:val="ListParagraph"/>
        <w:numPr>
          <w:ilvl w:val="0"/>
          <w:numId w:val="1"/>
        </w:numPr>
        <w:ind w:right="-188"/>
        <w:rPr>
          <w:rFonts w:cs="Arial"/>
        </w:rPr>
      </w:pPr>
      <w:r>
        <w:rPr>
          <w:rFonts w:cs="Arial"/>
        </w:rPr>
        <w:t>w</w:t>
      </w:r>
      <w:r w:rsidR="009C7659" w:rsidRPr="003643A3">
        <w:rPr>
          <w:rFonts w:cs="Arial"/>
        </w:rPr>
        <w:t>hen possible, authentic use of digital technology</w:t>
      </w:r>
    </w:p>
    <w:p w14:paraId="32C396CC" w14:textId="1A6ABBE5" w:rsidR="0064136B" w:rsidRPr="003643A3" w:rsidRDefault="0064136B" w:rsidP="002D0740">
      <w:pPr>
        <w:spacing w:after="0"/>
        <w:rPr>
          <w:rFonts w:cs="Arial"/>
          <w:b/>
        </w:rPr>
      </w:pPr>
      <w:r w:rsidRPr="003643A3">
        <w:rPr>
          <w:rFonts w:cs="Arial"/>
          <w:b/>
        </w:rPr>
        <w:t xml:space="preserve">Check </w:t>
      </w:r>
      <w:r w:rsidR="002D0740">
        <w:rPr>
          <w:rFonts w:cs="Arial"/>
          <w:b/>
        </w:rPr>
        <w:t>l</w:t>
      </w:r>
      <w:r w:rsidRPr="003643A3">
        <w:rPr>
          <w:rFonts w:cs="Arial"/>
          <w:b/>
        </w:rPr>
        <w:t>ist to ensure a complete submission</w:t>
      </w:r>
    </w:p>
    <w:p w14:paraId="147CEAED" w14:textId="1A9663E8" w:rsidR="0064136B" w:rsidRDefault="008329F3" w:rsidP="0064136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Submission of t</w:t>
      </w:r>
      <w:r w:rsidR="0064136B" w:rsidRPr="003643A3">
        <w:rPr>
          <w:rFonts w:cs="Arial"/>
        </w:rPr>
        <w:t xml:space="preserve">eacher </w:t>
      </w:r>
      <w:r>
        <w:rPr>
          <w:rFonts w:cs="Arial"/>
        </w:rPr>
        <w:t>s</w:t>
      </w:r>
      <w:r w:rsidR="0064136B" w:rsidRPr="003643A3">
        <w:rPr>
          <w:rFonts w:cs="Arial"/>
        </w:rPr>
        <w:t xml:space="preserve">upport </w:t>
      </w:r>
      <w:r>
        <w:rPr>
          <w:rFonts w:cs="Arial"/>
        </w:rPr>
        <w:t>m</w:t>
      </w:r>
      <w:r w:rsidR="0064136B" w:rsidRPr="003643A3">
        <w:rPr>
          <w:rFonts w:cs="Arial"/>
        </w:rPr>
        <w:t>aterial in one of the compatible formats: Microsoft Word (.doc, .docx), Rich Text Format (.rtf), TIF, JPG, PNG, GIF</w:t>
      </w:r>
      <w:r w:rsidR="00CD587D">
        <w:rPr>
          <w:rFonts w:cs="Arial"/>
        </w:rPr>
        <w:t xml:space="preserve"> </w:t>
      </w:r>
      <w:r w:rsidR="0064136B" w:rsidRPr="003643A3">
        <w:rPr>
          <w:rFonts w:cs="Arial"/>
        </w:rPr>
        <w:t>(images should have a resolution of 72 dpi)</w:t>
      </w:r>
      <w:r w:rsidR="002D0740">
        <w:rPr>
          <w:rFonts w:cs="Arial"/>
        </w:rPr>
        <w:t>.</w:t>
      </w:r>
    </w:p>
    <w:p w14:paraId="3F2BADBC" w14:textId="43E7E035" w:rsidR="00EC07B4" w:rsidRPr="003643A3" w:rsidRDefault="00EC07B4" w:rsidP="0064136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Please reference in your materials if you are using non IB </w:t>
      </w:r>
      <w:r w:rsidR="00D5552D">
        <w:rPr>
          <w:rFonts w:cs="Arial"/>
        </w:rPr>
        <w:t>sources</w:t>
      </w:r>
      <w:r>
        <w:rPr>
          <w:rFonts w:cs="Arial"/>
        </w:rPr>
        <w:t xml:space="preserve"> to inform your support material. As the IB does not have permission to use third party material, we might have to amend your material slightly to reflect this. </w:t>
      </w:r>
    </w:p>
    <w:p w14:paraId="174D3F45" w14:textId="731D0400" w:rsidR="0064136B" w:rsidRPr="003643A3" w:rsidRDefault="0064136B" w:rsidP="003643A3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3643A3">
        <w:rPr>
          <w:rFonts w:cs="Arial"/>
        </w:rPr>
        <w:t xml:space="preserve">Completed and signed </w:t>
      </w:r>
      <w:r w:rsidR="008329F3">
        <w:rPr>
          <w:rFonts w:cs="Arial"/>
          <w:b/>
        </w:rPr>
        <w:t>submission p</w:t>
      </w:r>
      <w:r w:rsidRPr="002D0740">
        <w:rPr>
          <w:rFonts w:cs="Arial"/>
          <w:b/>
        </w:rPr>
        <w:t>ack</w:t>
      </w:r>
      <w:r w:rsidRPr="003643A3">
        <w:rPr>
          <w:rFonts w:cs="Arial"/>
        </w:rPr>
        <w:t xml:space="preserve"> that includes the following:</w:t>
      </w:r>
    </w:p>
    <w:p w14:paraId="09810440" w14:textId="0E77B09C" w:rsidR="0064136B" w:rsidRPr="003643A3" w:rsidRDefault="002D0740" w:rsidP="003643A3">
      <w:pPr>
        <w:numPr>
          <w:ilvl w:val="1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Submission f</w:t>
      </w:r>
      <w:r w:rsidR="0064136B" w:rsidRPr="003643A3">
        <w:rPr>
          <w:rFonts w:cs="Arial"/>
        </w:rPr>
        <w:t xml:space="preserve">orm </w:t>
      </w:r>
    </w:p>
    <w:p w14:paraId="358CB7FC" w14:textId="77777777" w:rsidR="0064136B" w:rsidRDefault="0064136B" w:rsidP="003643A3">
      <w:pPr>
        <w:numPr>
          <w:ilvl w:val="1"/>
          <w:numId w:val="3"/>
        </w:numPr>
        <w:spacing w:after="0" w:line="240" w:lineRule="auto"/>
        <w:rPr>
          <w:rFonts w:cs="Arial"/>
        </w:rPr>
      </w:pPr>
      <w:r w:rsidRPr="003643A3">
        <w:rPr>
          <w:rFonts w:cs="Arial"/>
        </w:rPr>
        <w:t>Copyright license request form</w:t>
      </w:r>
    </w:p>
    <w:p w14:paraId="51BAD724" w14:textId="48C127D6" w:rsidR="00CD587D" w:rsidRDefault="008329F3" w:rsidP="00480E69">
      <w:pPr>
        <w:numPr>
          <w:ilvl w:val="1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Image and personal data c</w:t>
      </w:r>
      <w:r w:rsidR="00480E69" w:rsidRPr="00480E69">
        <w:rPr>
          <w:rFonts w:cs="Arial"/>
        </w:rPr>
        <w:t xml:space="preserve">onsent </w:t>
      </w:r>
      <w:r>
        <w:rPr>
          <w:rFonts w:cs="Arial"/>
        </w:rPr>
        <w:t>f</w:t>
      </w:r>
      <w:r w:rsidR="00480E69" w:rsidRPr="00480E69">
        <w:rPr>
          <w:rFonts w:cs="Arial"/>
        </w:rPr>
        <w:t>orm (</w:t>
      </w:r>
      <w:r>
        <w:rPr>
          <w:rFonts w:cs="Arial"/>
        </w:rPr>
        <w:t>m</w:t>
      </w:r>
      <w:r w:rsidR="00480E69" w:rsidRPr="00480E69">
        <w:rPr>
          <w:rFonts w:cs="Arial"/>
        </w:rPr>
        <w:t>inor)</w:t>
      </w:r>
    </w:p>
    <w:p w14:paraId="40C988B2" w14:textId="6B85CED1" w:rsidR="00480E69" w:rsidRPr="00CD587D" w:rsidRDefault="00CD587D" w:rsidP="00CD587D">
      <w:pPr>
        <w:spacing w:after="0" w:line="240" w:lineRule="auto"/>
        <w:ind w:left="1440"/>
        <w:rPr>
          <w:rFonts w:cs="Arial"/>
          <w:i/>
        </w:rPr>
      </w:pPr>
      <w:r>
        <w:rPr>
          <w:rFonts w:cs="Arial"/>
          <w:i/>
          <w:sz w:val="20"/>
        </w:rPr>
        <w:t>In the case of minors appearing in pictures, complete one form per minor</w:t>
      </w:r>
    </w:p>
    <w:p w14:paraId="0E8DE717" w14:textId="33B14249" w:rsidR="00480E69" w:rsidRDefault="008329F3" w:rsidP="00480E69">
      <w:pPr>
        <w:numPr>
          <w:ilvl w:val="1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Image and personal data consent form (a</w:t>
      </w:r>
      <w:r w:rsidR="00480E69" w:rsidRPr="00480E69">
        <w:rPr>
          <w:rFonts w:cs="Arial"/>
        </w:rPr>
        <w:t>dult)</w:t>
      </w:r>
    </w:p>
    <w:p w14:paraId="1C259C2C" w14:textId="5A00C3A2" w:rsidR="00480E69" w:rsidRPr="002D0740" w:rsidRDefault="00CD587D" w:rsidP="002D0740">
      <w:pPr>
        <w:pStyle w:val="ListParagraph"/>
        <w:spacing w:after="0" w:line="240" w:lineRule="auto"/>
        <w:rPr>
          <w:rFonts w:cs="Arial"/>
          <w:i/>
        </w:rPr>
      </w:pPr>
      <w:r>
        <w:rPr>
          <w:rFonts w:cs="Arial"/>
          <w:i/>
          <w:sz w:val="20"/>
        </w:rPr>
        <w:tab/>
      </w:r>
      <w:r w:rsidRPr="00CD587D">
        <w:rPr>
          <w:rFonts w:cs="Arial"/>
          <w:i/>
          <w:sz w:val="20"/>
        </w:rPr>
        <w:t xml:space="preserve">In the case of </w:t>
      </w:r>
      <w:r>
        <w:rPr>
          <w:rFonts w:cs="Arial"/>
          <w:i/>
          <w:sz w:val="20"/>
        </w:rPr>
        <w:t xml:space="preserve">adults </w:t>
      </w:r>
      <w:r w:rsidRPr="00CD587D">
        <w:rPr>
          <w:rFonts w:cs="Arial"/>
          <w:i/>
          <w:sz w:val="20"/>
        </w:rPr>
        <w:t xml:space="preserve">appearing in pictures, complete one form per </w:t>
      </w:r>
      <w:r>
        <w:rPr>
          <w:rFonts w:cs="Arial"/>
          <w:i/>
          <w:sz w:val="20"/>
        </w:rPr>
        <w:t>adult</w:t>
      </w:r>
    </w:p>
    <w:p w14:paraId="742A64C0" w14:textId="16BF53D0" w:rsidR="0064136B" w:rsidRPr="003643A3" w:rsidRDefault="0064136B" w:rsidP="003643A3">
      <w:pPr>
        <w:spacing w:before="240"/>
        <w:rPr>
          <w:rFonts w:cs="Arial"/>
          <w:b/>
        </w:rPr>
      </w:pPr>
      <w:r w:rsidRPr="003643A3">
        <w:rPr>
          <w:rFonts w:cs="Arial"/>
          <w:b/>
        </w:rPr>
        <w:t xml:space="preserve">Deadline for submission: </w:t>
      </w:r>
      <w:r w:rsidR="00484BC2">
        <w:rPr>
          <w:rFonts w:cs="Arial"/>
          <w:b/>
          <w:color w:val="C00000"/>
        </w:rPr>
        <w:t>23</w:t>
      </w:r>
      <w:r w:rsidRPr="003643A3">
        <w:rPr>
          <w:rFonts w:cs="Arial"/>
          <w:b/>
          <w:color w:val="C00000"/>
        </w:rPr>
        <w:t xml:space="preserve"> </w:t>
      </w:r>
      <w:r w:rsidR="007E6281">
        <w:rPr>
          <w:rFonts w:cs="Arial"/>
          <w:b/>
          <w:color w:val="C00000"/>
        </w:rPr>
        <w:t xml:space="preserve">June </w:t>
      </w:r>
      <w:r w:rsidRPr="003643A3">
        <w:rPr>
          <w:rFonts w:cs="Arial"/>
          <w:b/>
          <w:color w:val="C00000"/>
        </w:rPr>
        <w:t xml:space="preserve">2017 </w:t>
      </w:r>
    </w:p>
    <w:p w14:paraId="24D10DC1" w14:textId="6F079DE8" w:rsidR="00480E69" w:rsidRPr="004B3DAA" w:rsidRDefault="0064136B" w:rsidP="00D949F3">
      <w:pPr>
        <w:rPr>
          <w:sz w:val="20"/>
        </w:rPr>
      </w:pPr>
      <w:r w:rsidRPr="003643A3">
        <w:rPr>
          <w:rFonts w:cs="Arial"/>
        </w:rPr>
        <w:t xml:space="preserve">Please </w:t>
      </w:r>
      <w:r w:rsidR="00323174">
        <w:rPr>
          <w:rFonts w:cs="Arial"/>
        </w:rPr>
        <w:t>e-mail</w:t>
      </w:r>
      <w:r w:rsidRPr="003643A3">
        <w:rPr>
          <w:rFonts w:cs="Arial"/>
        </w:rPr>
        <w:t xml:space="preserve"> your submission (including completed</w:t>
      </w:r>
      <w:r w:rsidR="00323174">
        <w:rPr>
          <w:rFonts w:cs="Arial"/>
        </w:rPr>
        <w:t xml:space="preserve"> and signed submission pack) and mentioning in the subject line TSM Phase </w:t>
      </w:r>
      <w:r w:rsidR="007E6281">
        <w:rPr>
          <w:rFonts w:cs="Arial"/>
        </w:rPr>
        <w:t>3</w:t>
      </w:r>
      <w:r w:rsidR="008329F3">
        <w:rPr>
          <w:rFonts w:cs="Arial"/>
        </w:rPr>
        <w:t xml:space="preserve"> to</w:t>
      </w:r>
      <w:bookmarkStart w:id="0" w:name="_GoBack"/>
      <w:bookmarkEnd w:id="0"/>
      <w:r w:rsidR="00323174">
        <w:rPr>
          <w:rFonts w:cs="Arial"/>
        </w:rPr>
        <w:t xml:space="preserve"> </w:t>
      </w:r>
      <w:hyperlink r:id="rId8" w:history="1">
        <w:r w:rsidR="003643A3" w:rsidRPr="00EF0E41">
          <w:rPr>
            <w:rStyle w:val="Hyperlink"/>
            <w:rFonts w:cs="Arial"/>
          </w:rPr>
          <w:t>pyp.curriculum@ibo.org</w:t>
        </w:r>
      </w:hyperlink>
      <w:r w:rsidR="003643A3">
        <w:rPr>
          <w:rFonts w:cs="Arial"/>
        </w:rPr>
        <w:t xml:space="preserve"> </w:t>
      </w:r>
    </w:p>
    <w:sectPr w:rsidR="00480E69" w:rsidRPr="004B3DAA" w:rsidSect="00D949F3">
      <w:headerReference w:type="default" r:id="rId9"/>
      <w:foot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69D6F" w14:textId="77777777" w:rsidR="00DD4139" w:rsidRDefault="00DD4139" w:rsidP="00DB45F5">
      <w:pPr>
        <w:spacing w:after="0" w:line="240" w:lineRule="auto"/>
      </w:pPr>
      <w:r>
        <w:separator/>
      </w:r>
    </w:p>
  </w:endnote>
  <w:endnote w:type="continuationSeparator" w:id="0">
    <w:p w14:paraId="4C7B4EB9" w14:textId="77777777" w:rsidR="00DD4139" w:rsidRDefault="00DD4139" w:rsidP="00DB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19B2" w14:textId="77777777" w:rsidR="002D0740" w:rsidRDefault="002D074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E1DACE5" wp14:editId="73A22397">
          <wp:simplePos x="0" y="0"/>
          <wp:positionH relativeFrom="page">
            <wp:posOffset>-38100</wp:posOffset>
          </wp:positionH>
          <wp:positionV relativeFrom="page">
            <wp:posOffset>9919335</wp:posOffset>
          </wp:positionV>
          <wp:extent cx="3960000" cy="7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B_Footer_Links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</w:t>
    </w:r>
  </w:p>
  <w:tbl>
    <w:tblPr>
      <w:tblStyle w:val="TableGrid1"/>
      <w:tblpPr w:vertAnchor="page" w:horzAnchor="page" w:tblpX="5955" w:tblpY="15934"/>
      <w:tblOverlap w:val="never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</w:tblGrid>
    <w:tr w:rsidR="002D0740" w:rsidRPr="00FB7760" w14:paraId="73E0A732" w14:textId="77777777" w:rsidTr="000C5726">
      <w:trPr>
        <w:cantSplit/>
        <w:trHeight w:hRule="exact" w:val="340"/>
      </w:trPr>
      <w:tc>
        <w:tcPr>
          <w:tcW w:w="4536" w:type="dxa"/>
        </w:tcPr>
        <w:p w14:paraId="13CE7EBC" w14:textId="1389BAD1" w:rsidR="002D0740" w:rsidRPr="00FB7760" w:rsidRDefault="002D0740" w:rsidP="002D0740">
          <w:pPr>
            <w:pStyle w:val="09Disclaimer"/>
            <w:rPr>
              <w:noProof/>
            </w:rPr>
          </w:pPr>
          <w:r w:rsidRPr="00FB7760">
            <w:rPr>
              <w:noProof/>
            </w:rPr>
            <w:t xml:space="preserve">© International Baccalaureate Organization </w:t>
          </w:r>
          <w:r w:rsidRPr="00FB7760">
            <w:rPr>
              <w:noProof/>
            </w:rPr>
            <w:fldChar w:fldCharType="begin"/>
          </w:r>
          <w:r w:rsidRPr="00FB7760">
            <w:rPr>
              <w:noProof/>
            </w:rPr>
            <w:instrText xml:space="preserve"> DATE \@ "yyyy" \* MERGEFORMAT </w:instrText>
          </w:r>
          <w:r w:rsidRPr="00FB7760">
            <w:rPr>
              <w:noProof/>
            </w:rPr>
            <w:fldChar w:fldCharType="separate"/>
          </w:r>
          <w:r w:rsidR="008329F3">
            <w:rPr>
              <w:noProof/>
            </w:rPr>
            <w:t>2017</w:t>
          </w:r>
          <w:r w:rsidRPr="00FB7760">
            <w:rPr>
              <w:noProof/>
            </w:rPr>
            <w:fldChar w:fldCharType="end"/>
          </w:r>
          <w:r w:rsidRPr="00FB7760">
            <w:rPr>
              <w:noProof/>
            </w:rPr>
            <w:br/>
            <w:t xml:space="preserve">International Baccalaureate® | Baccalauréat International® | Bachillerato Internacional® </w:t>
          </w:r>
        </w:p>
      </w:tc>
    </w:tr>
  </w:tbl>
  <w:p w14:paraId="1521BFC1" w14:textId="73D769F0" w:rsidR="002D0740" w:rsidRDefault="002D0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490F0" w14:textId="77777777" w:rsidR="00DD4139" w:rsidRDefault="00DD4139" w:rsidP="00DB45F5">
      <w:pPr>
        <w:spacing w:after="0" w:line="240" w:lineRule="auto"/>
      </w:pPr>
      <w:r>
        <w:separator/>
      </w:r>
    </w:p>
  </w:footnote>
  <w:footnote w:type="continuationSeparator" w:id="0">
    <w:p w14:paraId="43B675C9" w14:textId="77777777" w:rsidR="00DD4139" w:rsidRDefault="00DD4139" w:rsidP="00DB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DFFD" w14:textId="06EA4B95" w:rsidR="002638AC" w:rsidRDefault="00734C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7B13B01" wp14:editId="20A824D2">
          <wp:simplePos x="0" y="0"/>
          <wp:positionH relativeFrom="column">
            <wp:posOffset>4676775</wp:posOffset>
          </wp:positionH>
          <wp:positionV relativeFrom="paragraph">
            <wp:posOffset>-219710</wp:posOffset>
          </wp:positionV>
          <wp:extent cx="1562100" cy="466090"/>
          <wp:effectExtent l="0" t="0" r="0" b="0"/>
          <wp:wrapSquare wrapText="bothSides"/>
          <wp:docPr id="2" name="Picture 2" descr="http://connect.ibo.org/files/2010/11/PYP-subbrand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onnect.ibo.org/files/2010/11/PYP-subbrand-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A81">
      <w:t>Phase 3</w:t>
    </w:r>
    <w:r>
      <w:t xml:space="preserve">, </w:t>
    </w:r>
    <w:r w:rsidR="00AC0101">
      <w:t>June</w:t>
    </w:r>
    <w:r w:rsidR="00EB0A81">
      <w:t xml:space="preserve"> </w:t>
    </w:r>
    <w: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3EA"/>
    <w:multiLevelType w:val="hybridMultilevel"/>
    <w:tmpl w:val="C42C7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40949"/>
    <w:multiLevelType w:val="hybridMultilevel"/>
    <w:tmpl w:val="C8982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3594"/>
    <w:multiLevelType w:val="hybridMultilevel"/>
    <w:tmpl w:val="737029E6"/>
    <w:lvl w:ilvl="0" w:tplc="0540C1DA">
      <w:start w:val="10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035"/>
    <w:multiLevelType w:val="hybridMultilevel"/>
    <w:tmpl w:val="34CCD916"/>
    <w:lvl w:ilvl="0" w:tplc="F134F9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755E0"/>
    <w:multiLevelType w:val="hybridMultilevel"/>
    <w:tmpl w:val="4F583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D42FB"/>
    <w:multiLevelType w:val="hybridMultilevel"/>
    <w:tmpl w:val="C980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2410"/>
    <w:multiLevelType w:val="hybridMultilevel"/>
    <w:tmpl w:val="7600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4710"/>
    <w:multiLevelType w:val="hybridMultilevel"/>
    <w:tmpl w:val="1EF29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345B9"/>
    <w:multiLevelType w:val="multilevel"/>
    <w:tmpl w:val="7F92A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7D27B09"/>
    <w:multiLevelType w:val="hybridMultilevel"/>
    <w:tmpl w:val="B538C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CF540E"/>
    <w:multiLevelType w:val="hybridMultilevel"/>
    <w:tmpl w:val="AF6A1CEA"/>
    <w:lvl w:ilvl="0" w:tplc="F134F97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45FF3"/>
    <w:multiLevelType w:val="hybridMultilevel"/>
    <w:tmpl w:val="97C61B72"/>
    <w:lvl w:ilvl="0" w:tplc="E326DE24">
      <w:numFmt w:val="bullet"/>
      <w:lvlText w:val="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627B9"/>
    <w:multiLevelType w:val="hybridMultilevel"/>
    <w:tmpl w:val="1A3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99"/>
    <w:rsid w:val="00051A29"/>
    <w:rsid w:val="000F57AB"/>
    <w:rsid w:val="00150D7C"/>
    <w:rsid w:val="001936E3"/>
    <w:rsid w:val="001D6538"/>
    <w:rsid w:val="00222B4F"/>
    <w:rsid w:val="002638AC"/>
    <w:rsid w:val="002D0740"/>
    <w:rsid w:val="00323174"/>
    <w:rsid w:val="00340517"/>
    <w:rsid w:val="00362494"/>
    <w:rsid w:val="00363EB4"/>
    <w:rsid w:val="003643A3"/>
    <w:rsid w:val="003768C2"/>
    <w:rsid w:val="00380A99"/>
    <w:rsid w:val="00393365"/>
    <w:rsid w:val="003A775D"/>
    <w:rsid w:val="003C408E"/>
    <w:rsid w:val="003F7E5D"/>
    <w:rsid w:val="00480E69"/>
    <w:rsid w:val="00484BC2"/>
    <w:rsid w:val="004949A0"/>
    <w:rsid w:val="004A2A35"/>
    <w:rsid w:val="004B0BF2"/>
    <w:rsid w:val="00503D75"/>
    <w:rsid w:val="00510F5C"/>
    <w:rsid w:val="00586658"/>
    <w:rsid w:val="005E7980"/>
    <w:rsid w:val="006005A6"/>
    <w:rsid w:val="0064136B"/>
    <w:rsid w:val="00734C03"/>
    <w:rsid w:val="0074582F"/>
    <w:rsid w:val="007A32F5"/>
    <w:rsid w:val="007E6281"/>
    <w:rsid w:val="008329F3"/>
    <w:rsid w:val="0085217A"/>
    <w:rsid w:val="008B7EF9"/>
    <w:rsid w:val="008D5063"/>
    <w:rsid w:val="008F1A6B"/>
    <w:rsid w:val="009150F8"/>
    <w:rsid w:val="00933FA1"/>
    <w:rsid w:val="00957A66"/>
    <w:rsid w:val="00997AA5"/>
    <w:rsid w:val="009C7292"/>
    <w:rsid w:val="009C7659"/>
    <w:rsid w:val="009E6D0E"/>
    <w:rsid w:val="00A65D95"/>
    <w:rsid w:val="00A84178"/>
    <w:rsid w:val="00AC0101"/>
    <w:rsid w:val="00AC1AE7"/>
    <w:rsid w:val="00AD3944"/>
    <w:rsid w:val="00B4142A"/>
    <w:rsid w:val="00B611CE"/>
    <w:rsid w:val="00B6300F"/>
    <w:rsid w:val="00C90BC1"/>
    <w:rsid w:val="00CA543D"/>
    <w:rsid w:val="00CD587D"/>
    <w:rsid w:val="00CE2B95"/>
    <w:rsid w:val="00D22F54"/>
    <w:rsid w:val="00D5552D"/>
    <w:rsid w:val="00D949F3"/>
    <w:rsid w:val="00D94A94"/>
    <w:rsid w:val="00DB45F5"/>
    <w:rsid w:val="00DD4139"/>
    <w:rsid w:val="00DD4F1F"/>
    <w:rsid w:val="00E57812"/>
    <w:rsid w:val="00EB0A81"/>
    <w:rsid w:val="00EC07B4"/>
    <w:rsid w:val="00EC7F5B"/>
    <w:rsid w:val="00EF0494"/>
    <w:rsid w:val="00F0416D"/>
    <w:rsid w:val="00F9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F1D4"/>
  <w15:chartTrackingRefBased/>
  <w15:docId w15:val="{B20A0A7B-A501-4B78-A42A-699438EE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A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3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5F5"/>
  </w:style>
  <w:style w:type="paragraph" w:styleId="Footer">
    <w:name w:val="footer"/>
    <w:basedOn w:val="Normal"/>
    <w:link w:val="FooterChar"/>
    <w:uiPriority w:val="99"/>
    <w:unhideWhenUsed/>
    <w:rsid w:val="00DB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5F5"/>
  </w:style>
  <w:style w:type="table" w:styleId="TableGrid">
    <w:name w:val="Table Grid"/>
    <w:basedOn w:val="TableNormal"/>
    <w:uiPriority w:val="39"/>
    <w:rsid w:val="002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638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638AC"/>
    <w:rPr>
      <w:rFonts w:ascii="Arial" w:eastAsia="Arial" w:hAnsi="Arial" w:cs="Arial"/>
      <w:sz w:val="20"/>
      <w:szCs w:val="20"/>
      <w:lang w:val="en-US"/>
    </w:rPr>
  </w:style>
  <w:style w:type="paragraph" w:customStyle="1" w:styleId="p-Cl1">
    <w:name w:val="p-Cl1"/>
    <w:rsid w:val="002638AC"/>
    <w:pPr>
      <w:widowControl w:val="0"/>
      <w:spacing w:before="120" w:after="0" w:line="240" w:lineRule="auto"/>
      <w:ind w:firstLine="284"/>
    </w:pPr>
    <w:rPr>
      <w:rFonts w:ascii="Times New Roman" w:eastAsia="Times New Roman" w:hAnsi="Times New Roman" w:cs="Times New Roman"/>
      <w:szCs w:val="20"/>
    </w:rPr>
  </w:style>
  <w:style w:type="paragraph" w:customStyle="1" w:styleId="09Disclaimer">
    <w:name w:val="09_Disclaimer"/>
    <w:basedOn w:val="Normal"/>
    <w:qFormat/>
    <w:rsid w:val="003643A3"/>
    <w:pPr>
      <w:tabs>
        <w:tab w:val="left" w:pos="227"/>
      </w:tabs>
      <w:spacing w:after="0" w:line="140" w:lineRule="exact"/>
    </w:pPr>
    <w:rPr>
      <w:color w:val="A6A6A6" w:themeColor="background1" w:themeShade="A6"/>
      <w:sz w:val="12"/>
      <w:szCs w:val="1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36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480E69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p.curriculum@ib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D899-0BB7-4CD0-9C14-CE6BD400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Baccalaureate Organization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 Siddiqui-Van Leersum</dc:creator>
  <cp:keywords/>
  <dc:description/>
  <cp:lastModifiedBy>Edyta Duijvestein (Waloszek)</cp:lastModifiedBy>
  <cp:revision>4</cp:revision>
  <dcterms:created xsi:type="dcterms:W3CDTF">2017-05-29T10:04:00Z</dcterms:created>
  <dcterms:modified xsi:type="dcterms:W3CDTF">2017-05-30T09:05:00Z</dcterms:modified>
</cp:coreProperties>
</file>